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BCD9A"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 w:bidi="ar"/>
        </w:rPr>
        <w:t>​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​ 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近期，部分会员反映在税务稽查中，被告知企业存在“一车两票”、“免税车辆交易补税”问题，同时要求企业就同一交易额补缴相关税款、追缴车辆购置税及滞纳金。针对这一行业普遍反映的“痛点”问题，为切实协助企业筑牢税务风险防线，协会主动对接，与北京市税务局相关部门开展了专题沟通与深入交流。在此基础上，协会正式印发了《关于规避二手车交易涉税风险的提示》，《提示》发布后，引发企业广泛关注，多家企业致电咨询有关情况。</w:t>
      </w:r>
    </w:p>
    <w:p w14:paraId="6C25660C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为此，协会于2026年3月2日下午以线上形式组织召开专题答疑会，由协会会长蔡海员主持并担任主讲。会议通过腾讯会议开展，各会员企业相关负责人、财务及业务人员积极参与，在线参会人数达会议室上限100人。</w:t>
      </w:r>
    </w:p>
    <w:p w14:paraId="45CD7B6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5272405" cy="2722880"/>
            <wp:effectExtent l="0" t="0" r="4445" b="1270"/>
            <wp:docPr id="1" name="图片 1" descr="微信图片_20260302154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3021543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72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D99C5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本次答疑会内容聚焦，针对性强。会议紧密围绕《提示》，重点对“一车两票”的合规操作路径，以及免税车辆交易可能触发的补税情形及具体风险规避方法，进行了系统答疑。通过实时互动交流，有效帮助企业梳理了业务操作中的模糊认识与具体实施方案。</w:t>
      </w:r>
    </w:p>
    <w:p w14:paraId="10CDDB4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最后，蔡海员在总结中强调，各企业要牢固树立合规意识，坚持规范经营，杜绝侥幸心理。同时他表示，协会将持续坚持问题导向，积极发挥桥梁纽带作用，及时向政府有关部门反馈行业共性与典型问题，切实维护会员合法权益，共同营造健康、规范的二手车市场环境，助力行业实现高质量发展。</w:t>
      </w:r>
    </w:p>
    <w:p w14:paraId="531F9B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D308E"/>
    <w:rsid w:val="0C6228C5"/>
    <w:rsid w:val="129D308E"/>
    <w:rsid w:val="3E8A42AB"/>
    <w:rsid w:val="66FE121C"/>
    <w:rsid w:val="7E31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573</Characters>
  <Lines>0</Lines>
  <Paragraphs>0</Paragraphs>
  <TotalTime>11</TotalTime>
  <ScaleCrop>false</ScaleCrop>
  <LinksUpToDate>false</LinksUpToDate>
  <CharactersWithSpaces>573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2026-03-02T05:44:00Z</dcterms:created>
  <dc:creator>杜杜❤️</dc:creator>
  <cp:lastModifiedBy>杜杜❤️</cp:lastModifiedBy>
  <dcterms:modified xsi:type="dcterms:W3CDTF">2026-03-02T08:15:53Z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97D38447300045EBB057E508F0B7E8F3_13</vt:lpwstr>
  </property>
  <property fmtid="{D5CDD505-2E9C-101B-9397-08002B2CF9AE}" pid="4" name="KSOTemplateDocerSaveRecord">
    <vt:lpwstr>eyJoZGlkIjoiMDJlYTAzNTI3Y2NiNTA2NjVkZjdlOWE2N2EwZWQ3OTEiLCJ1c2VySWQiOiI1OTMyODE5MTEifQ==</vt:lpwstr>
  </property>
</Properties>
</file>